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13F" w:rsidRDefault="00831D4E" w:rsidP="00AA1A88">
      <w:pPr>
        <w:ind w:left="-284"/>
        <w:rPr>
          <w:rFonts w:ascii="Arial" w:hAnsi="Arial" w:cs="Arial"/>
          <w:b/>
        </w:rPr>
      </w:pPr>
      <w:bookmarkStart w:id="0" w:name="_GoBack"/>
      <w:bookmarkEnd w:id="0"/>
      <w:r>
        <w:rPr>
          <w:rFonts w:ascii="Arial" w:hAnsi="Arial" w:cs="Arial"/>
          <w:b/>
          <w:noProof/>
          <w:lang w:eastAsia="en-GB"/>
        </w:rPr>
        <w:drawing>
          <wp:anchor distT="0" distB="0" distL="114300" distR="114300" simplePos="0" relativeHeight="251658240" behindDoc="1" locked="0" layoutInCell="1" allowOverlap="1" wp14:anchorId="27DE738B" wp14:editId="1C035E42">
            <wp:simplePos x="0" y="0"/>
            <wp:positionH relativeFrom="column">
              <wp:posOffset>4763135</wp:posOffset>
            </wp:positionH>
            <wp:positionV relativeFrom="paragraph">
              <wp:posOffset>-241935</wp:posOffset>
            </wp:positionV>
            <wp:extent cx="1945640" cy="707390"/>
            <wp:effectExtent l="0" t="0" r="0" b="0"/>
            <wp:wrapTight wrapText="bothSides">
              <wp:wrapPolygon edited="0">
                <wp:start x="0" y="0"/>
                <wp:lineTo x="0" y="20941"/>
                <wp:lineTo x="21360" y="20941"/>
                <wp:lineTo x="213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564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13F">
        <w:rPr>
          <w:rFonts w:ascii="Arial" w:hAnsi="Arial" w:cs="Arial"/>
          <w:b/>
        </w:rPr>
        <w:t>N</w:t>
      </w:r>
      <w:r w:rsidR="00D44B80">
        <w:rPr>
          <w:rFonts w:ascii="Arial" w:hAnsi="Arial" w:cs="Arial"/>
          <w:b/>
        </w:rPr>
        <w:t>orth Yorkshir</w:t>
      </w:r>
      <w:r w:rsidR="00463893">
        <w:rPr>
          <w:rFonts w:ascii="Arial" w:hAnsi="Arial" w:cs="Arial"/>
          <w:b/>
        </w:rPr>
        <w:t xml:space="preserve">e CCG Governing Body </w:t>
      </w:r>
    </w:p>
    <w:p w:rsidR="00E3513F" w:rsidRDefault="00AA1A88" w:rsidP="00AA1A88">
      <w:pPr>
        <w:ind w:left="-284"/>
        <w:rPr>
          <w:rFonts w:ascii="Arial" w:hAnsi="Arial" w:cs="Arial"/>
          <w:b/>
        </w:rPr>
      </w:pPr>
      <w:r>
        <w:rPr>
          <w:rFonts w:ascii="Arial" w:hAnsi="Arial" w:cs="Arial"/>
          <w:b/>
        </w:rPr>
        <w:t>Decisions</w:t>
      </w:r>
      <w:r w:rsidR="00A83AFB">
        <w:rPr>
          <w:rFonts w:ascii="Arial" w:hAnsi="Arial" w:cs="Arial"/>
          <w:b/>
        </w:rPr>
        <w:t xml:space="preserve">: </w:t>
      </w:r>
      <w:r w:rsidR="002C4CCC">
        <w:rPr>
          <w:rFonts w:ascii="Arial" w:hAnsi="Arial" w:cs="Arial"/>
          <w:b/>
        </w:rPr>
        <w:t>2</w:t>
      </w:r>
      <w:r w:rsidR="007E089D">
        <w:rPr>
          <w:rFonts w:ascii="Arial" w:hAnsi="Arial" w:cs="Arial"/>
          <w:b/>
        </w:rPr>
        <w:t>5</w:t>
      </w:r>
      <w:r w:rsidR="002C4CCC">
        <w:rPr>
          <w:rFonts w:ascii="Arial" w:hAnsi="Arial" w:cs="Arial"/>
          <w:b/>
        </w:rPr>
        <w:t xml:space="preserve"> June </w:t>
      </w:r>
      <w:r w:rsidR="00A83AFB">
        <w:rPr>
          <w:rFonts w:ascii="Arial" w:hAnsi="Arial" w:cs="Arial"/>
          <w:b/>
        </w:rPr>
        <w:t>2020</w:t>
      </w:r>
    </w:p>
    <w:p w:rsidR="00BD0694" w:rsidRDefault="00BD0694" w:rsidP="00BD0694">
      <w:pPr>
        <w:ind w:left="-284" w:right="-284"/>
        <w:jc w:val="both"/>
        <w:rPr>
          <w:rFonts w:ascii="Arial" w:hAnsi="Arial" w:cs="Arial"/>
          <w:b/>
        </w:rPr>
      </w:pPr>
      <w:r w:rsidRPr="00BD0694">
        <w:rPr>
          <w:rFonts w:ascii="Arial" w:hAnsi="Arial" w:cs="Arial"/>
          <w:b/>
        </w:rPr>
        <w:t xml:space="preserve">NHS North Yorkshire CCG is committed to openness and transparency and ordinarily, Governing Body meetings are held in public. However, due to the ongoing situation with COVID-19 (coronavirus), NHS England has granted NHS organisations special dispensation not to hold meetings in public at this current time. NHS </w:t>
      </w:r>
      <w:r>
        <w:rPr>
          <w:rFonts w:ascii="Arial" w:hAnsi="Arial" w:cs="Arial"/>
          <w:b/>
        </w:rPr>
        <w:t>NY</w:t>
      </w:r>
      <w:r w:rsidRPr="00BD0694">
        <w:rPr>
          <w:rFonts w:ascii="Arial" w:hAnsi="Arial" w:cs="Arial"/>
          <w:b/>
        </w:rPr>
        <w:t xml:space="preserve"> CCG is holding meetings using video conferencing facilities and is looking at ways for residents to have the opportunity to be involved in those meetings that are ordinarily held in public. In the meantime, we are publish</w:t>
      </w:r>
      <w:r>
        <w:rPr>
          <w:rFonts w:ascii="Arial" w:hAnsi="Arial" w:cs="Arial"/>
          <w:b/>
        </w:rPr>
        <w:t>ing</w:t>
      </w:r>
      <w:r w:rsidRPr="00BD0694">
        <w:rPr>
          <w:rFonts w:ascii="Arial" w:hAnsi="Arial" w:cs="Arial"/>
          <w:b/>
        </w:rPr>
        <w:t xml:space="preserve"> all decisions within 24 hours of Governing Body meetings taking place.</w:t>
      </w:r>
      <w:r>
        <w:rPr>
          <w:rFonts w:ascii="Arial" w:hAnsi="Arial" w:cs="Arial"/>
          <w:b/>
        </w:rPr>
        <w:t xml:space="preserve"> Full minutes will be published at the next Governing Body meeting.</w:t>
      </w:r>
      <w:r w:rsidRPr="00BD0694">
        <w:rPr>
          <w:rFonts w:ascii="Arial" w:hAnsi="Arial" w:cs="Arial"/>
          <w:b/>
        </w:rPr>
        <w:t xml:space="preserve"> We appreciate people's patience and understanding at this difficult time.</w:t>
      </w:r>
      <w:r>
        <w:rPr>
          <w:rFonts w:ascii="Arial" w:hAnsi="Arial" w:cs="Arial"/>
          <w:b/>
        </w:rPr>
        <w:t xml:space="preserve"> Please contact us if you have any queries or concerns </w:t>
      </w:r>
      <w:r w:rsidRPr="00BD0694">
        <w:rPr>
          <w:rFonts w:ascii="Arial" w:hAnsi="Arial" w:cs="Arial"/>
          <w:b/>
        </w:rPr>
        <w:t>via email to nyccg.enquiries@nhs.net or telephone 01423 799300.</w:t>
      </w:r>
    </w:p>
    <w:tbl>
      <w:tblPr>
        <w:tblStyle w:val="TableGrid"/>
        <w:tblW w:w="10774" w:type="dxa"/>
        <w:tblInd w:w="-176" w:type="dxa"/>
        <w:tblLook w:val="04A0" w:firstRow="1" w:lastRow="0" w:firstColumn="1" w:lastColumn="0" w:noHBand="0" w:noVBand="1"/>
      </w:tblPr>
      <w:tblGrid>
        <w:gridCol w:w="675"/>
        <w:gridCol w:w="3011"/>
        <w:gridCol w:w="5103"/>
        <w:gridCol w:w="1985"/>
      </w:tblGrid>
      <w:tr w:rsidR="00AA1A88" w:rsidTr="007E089D">
        <w:tc>
          <w:tcPr>
            <w:tcW w:w="675" w:type="dxa"/>
            <w:shd w:val="clear" w:color="auto" w:fill="DBE5F1" w:themeFill="accent1" w:themeFillTint="33"/>
          </w:tcPr>
          <w:p w:rsidR="00AA1A88" w:rsidRDefault="00AA1A88">
            <w:pPr>
              <w:rPr>
                <w:rFonts w:ascii="Arial" w:hAnsi="Arial" w:cs="Arial"/>
                <w:b/>
              </w:rPr>
            </w:pPr>
            <w:r>
              <w:rPr>
                <w:rFonts w:ascii="Arial" w:hAnsi="Arial" w:cs="Arial"/>
                <w:b/>
              </w:rPr>
              <w:t>Item No.</w:t>
            </w:r>
          </w:p>
        </w:tc>
        <w:tc>
          <w:tcPr>
            <w:tcW w:w="3011" w:type="dxa"/>
            <w:shd w:val="clear" w:color="auto" w:fill="DBE5F1" w:themeFill="accent1" w:themeFillTint="33"/>
          </w:tcPr>
          <w:p w:rsidR="00AA1A88" w:rsidRDefault="00AA1A88">
            <w:pPr>
              <w:rPr>
                <w:rFonts w:ascii="Arial" w:hAnsi="Arial" w:cs="Arial"/>
                <w:b/>
              </w:rPr>
            </w:pPr>
            <w:r>
              <w:rPr>
                <w:rFonts w:ascii="Arial" w:hAnsi="Arial" w:cs="Arial"/>
                <w:b/>
              </w:rPr>
              <w:t>Item</w:t>
            </w:r>
          </w:p>
        </w:tc>
        <w:tc>
          <w:tcPr>
            <w:tcW w:w="5103" w:type="dxa"/>
            <w:shd w:val="clear" w:color="auto" w:fill="DBE5F1" w:themeFill="accent1" w:themeFillTint="33"/>
          </w:tcPr>
          <w:p w:rsidR="00AA1A88" w:rsidRDefault="00AA1A88">
            <w:pPr>
              <w:rPr>
                <w:rFonts w:ascii="Arial" w:hAnsi="Arial" w:cs="Arial"/>
                <w:b/>
              </w:rPr>
            </w:pPr>
            <w:r>
              <w:rPr>
                <w:rFonts w:ascii="Arial" w:hAnsi="Arial" w:cs="Arial"/>
                <w:b/>
              </w:rPr>
              <w:t>Recommendation</w:t>
            </w:r>
          </w:p>
        </w:tc>
        <w:tc>
          <w:tcPr>
            <w:tcW w:w="1985" w:type="dxa"/>
            <w:shd w:val="clear" w:color="auto" w:fill="DBE5F1" w:themeFill="accent1" w:themeFillTint="33"/>
          </w:tcPr>
          <w:p w:rsidR="00AA1A88" w:rsidRDefault="00AA1A88">
            <w:pPr>
              <w:rPr>
                <w:rFonts w:ascii="Arial" w:hAnsi="Arial" w:cs="Arial"/>
                <w:b/>
              </w:rPr>
            </w:pPr>
            <w:r>
              <w:rPr>
                <w:rFonts w:ascii="Arial" w:hAnsi="Arial" w:cs="Arial"/>
                <w:b/>
              </w:rPr>
              <w:t>Decision by Governing Body</w:t>
            </w:r>
          </w:p>
        </w:tc>
      </w:tr>
      <w:tr w:rsidR="00AA1A88" w:rsidTr="007E089D">
        <w:tc>
          <w:tcPr>
            <w:tcW w:w="675" w:type="dxa"/>
          </w:tcPr>
          <w:p w:rsidR="00AA1A88" w:rsidRPr="00BD0694" w:rsidRDefault="00AA1A88">
            <w:pPr>
              <w:rPr>
                <w:rFonts w:ascii="Arial" w:hAnsi="Arial" w:cs="Arial"/>
                <w:b/>
                <w:sz w:val="2"/>
                <w:szCs w:val="2"/>
              </w:rPr>
            </w:pPr>
          </w:p>
        </w:tc>
        <w:tc>
          <w:tcPr>
            <w:tcW w:w="3011" w:type="dxa"/>
          </w:tcPr>
          <w:p w:rsidR="00AA1A88" w:rsidRPr="00BD0694" w:rsidRDefault="00AA1A88">
            <w:pPr>
              <w:rPr>
                <w:rFonts w:ascii="Arial" w:hAnsi="Arial" w:cs="Arial"/>
                <w:b/>
                <w:sz w:val="2"/>
                <w:szCs w:val="2"/>
              </w:rPr>
            </w:pPr>
          </w:p>
        </w:tc>
        <w:tc>
          <w:tcPr>
            <w:tcW w:w="5103" w:type="dxa"/>
          </w:tcPr>
          <w:p w:rsidR="00AA1A88" w:rsidRPr="00BD0694" w:rsidRDefault="00AA1A88">
            <w:pPr>
              <w:rPr>
                <w:rFonts w:ascii="Arial" w:hAnsi="Arial" w:cs="Arial"/>
                <w:b/>
                <w:sz w:val="2"/>
                <w:szCs w:val="2"/>
              </w:rPr>
            </w:pPr>
          </w:p>
        </w:tc>
        <w:tc>
          <w:tcPr>
            <w:tcW w:w="1985" w:type="dxa"/>
          </w:tcPr>
          <w:p w:rsidR="00AA1A88" w:rsidRPr="00BD0694" w:rsidRDefault="00AA1A88">
            <w:pPr>
              <w:rPr>
                <w:rFonts w:ascii="Arial" w:hAnsi="Arial" w:cs="Arial"/>
                <w:b/>
                <w:sz w:val="2"/>
                <w:szCs w:val="2"/>
              </w:rPr>
            </w:pPr>
          </w:p>
        </w:tc>
      </w:tr>
      <w:tr w:rsidR="00AA1A88" w:rsidTr="007E089D">
        <w:trPr>
          <w:trHeight w:val="467"/>
        </w:trPr>
        <w:tc>
          <w:tcPr>
            <w:tcW w:w="675" w:type="dxa"/>
          </w:tcPr>
          <w:p w:rsidR="00AA1A88" w:rsidRPr="007E089D" w:rsidRDefault="00AA1A88">
            <w:pPr>
              <w:rPr>
                <w:rFonts w:ascii="Arial" w:hAnsi="Arial" w:cs="Arial"/>
                <w:b/>
                <w:sz w:val="20"/>
                <w:szCs w:val="20"/>
              </w:rPr>
            </w:pPr>
            <w:r w:rsidRPr="007E089D">
              <w:rPr>
                <w:rFonts w:ascii="Arial" w:hAnsi="Arial" w:cs="Arial"/>
                <w:b/>
                <w:sz w:val="20"/>
                <w:szCs w:val="20"/>
              </w:rPr>
              <w:t>3.1</w:t>
            </w:r>
          </w:p>
        </w:tc>
        <w:tc>
          <w:tcPr>
            <w:tcW w:w="3011" w:type="dxa"/>
          </w:tcPr>
          <w:p w:rsidR="00AA1A88" w:rsidRPr="007E089D" w:rsidRDefault="00AA1A88" w:rsidP="00AA1A88">
            <w:pPr>
              <w:rPr>
                <w:rFonts w:ascii="Arial" w:hAnsi="Arial" w:cs="Arial"/>
                <w:b/>
                <w:sz w:val="20"/>
                <w:szCs w:val="20"/>
              </w:rPr>
            </w:pPr>
            <w:r w:rsidRPr="007E089D">
              <w:rPr>
                <w:rFonts w:ascii="Arial" w:hAnsi="Arial" w:cs="Arial"/>
                <w:b/>
                <w:sz w:val="20"/>
                <w:szCs w:val="20"/>
              </w:rPr>
              <w:t>NY CCG Governing Body Minutes</w:t>
            </w:r>
            <w:r w:rsidR="002C4CCC" w:rsidRPr="007E089D">
              <w:rPr>
                <w:rFonts w:ascii="Arial" w:hAnsi="Arial" w:cs="Arial"/>
                <w:b/>
                <w:sz w:val="20"/>
                <w:szCs w:val="20"/>
              </w:rPr>
              <w:t xml:space="preserve"> – 30</w:t>
            </w:r>
            <w:r w:rsidRPr="007E089D">
              <w:rPr>
                <w:rFonts w:ascii="Arial" w:hAnsi="Arial" w:cs="Arial"/>
                <w:b/>
                <w:sz w:val="20"/>
                <w:szCs w:val="20"/>
              </w:rPr>
              <w:t xml:space="preserve"> April 2020</w:t>
            </w:r>
          </w:p>
        </w:tc>
        <w:tc>
          <w:tcPr>
            <w:tcW w:w="5103" w:type="dxa"/>
          </w:tcPr>
          <w:p w:rsidR="00AA1A88" w:rsidRPr="007E089D" w:rsidRDefault="002C4CCC">
            <w:pPr>
              <w:rPr>
                <w:rFonts w:ascii="Arial" w:hAnsi="Arial" w:cs="Arial"/>
                <w:sz w:val="20"/>
                <w:szCs w:val="20"/>
              </w:rPr>
            </w:pPr>
            <w:r w:rsidRPr="007E089D">
              <w:rPr>
                <w:rFonts w:ascii="Arial" w:hAnsi="Arial" w:cs="Arial"/>
                <w:sz w:val="20"/>
                <w:szCs w:val="20"/>
              </w:rPr>
              <w:t xml:space="preserve">To approve the minutes from </w:t>
            </w:r>
            <w:r w:rsidRPr="007E089D">
              <w:rPr>
                <w:rFonts w:ascii="Arial" w:hAnsi="Arial" w:cs="Arial"/>
                <w:sz w:val="20"/>
                <w:szCs w:val="20"/>
              </w:rPr>
              <w:br/>
              <w:t>30</w:t>
            </w:r>
            <w:r w:rsidR="00AA1A88" w:rsidRPr="007E089D">
              <w:rPr>
                <w:rFonts w:ascii="Arial" w:hAnsi="Arial" w:cs="Arial"/>
                <w:sz w:val="20"/>
                <w:szCs w:val="20"/>
              </w:rPr>
              <w:t xml:space="preserve"> April 2020</w:t>
            </w:r>
          </w:p>
        </w:tc>
        <w:tc>
          <w:tcPr>
            <w:tcW w:w="1985" w:type="dxa"/>
          </w:tcPr>
          <w:p w:rsidR="00AA1A88" w:rsidRPr="007E089D" w:rsidRDefault="00AA1A88">
            <w:pPr>
              <w:rPr>
                <w:rFonts w:ascii="Arial" w:hAnsi="Arial" w:cs="Arial"/>
                <w:sz w:val="20"/>
                <w:szCs w:val="20"/>
              </w:rPr>
            </w:pPr>
            <w:r w:rsidRPr="007E089D">
              <w:rPr>
                <w:rFonts w:ascii="Arial" w:hAnsi="Arial" w:cs="Arial"/>
                <w:sz w:val="20"/>
                <w:szCs w:val="20"/>
              </w:rPr>
              <w:t>Approved</w:t>
            </w:r>
          </w:p>
        </w:tc>
      </w:tr>
      <w:tr w:rsidR="00AA1A88" w:rsidTr="007E089D">
        <w:trPr>
          <w:trHeight w:val="559"/>
        </w:trPr>
        <w:tc>
          <w:tcPr>
            <w:tcW w:w="675" w:type="dxa"/>
          </w:tcPr>
          <w:p w:rsidR="00AA1A88" w:rsidRPr="007E089D" w:rsidRDefault="002C4CCC">
            <w:pPr>
              <w:rPr>
                <w:rFonts w:ascii="Arial" w:hAnsi="Arial" w:cs="Arial"/>
                <w:b/>
                <w:sz w:val="20"/>
                <w:szCs w:val="20"/>
              </w:rPr>
            </w:pPr>
            <w:r w:rsidRPr="007E089D">
              <w:rPr>
                <w:rFonts w:ascii="Arial" w:hAnsi="Arial" w:cs="Arial"/>
                <w:b/>
                <w:sz w:val="20"/>
                <w:szCs w:val="20"/>
              </w:rPr>
              <w:t>7.1</w:t>
            </w:r>
          </w:p>
        </w:tc>
        <w:tc>
          <w:tcPr>
            <w:tcW w:w="3011" w:type="dxa"/>
          </w:tcPr>
          <w:p w:rsidR="00AA1A88" w:rsidRPr="007E089D" w:rsidRDefault="002C4CCC" w:rsidP="002C4CCC">
            <w:pPr>
              <w:rPr>
                <w:rFonts w:ascii="Arial" w:hAnsi="Arial" w:cs="Arial"/>
                <w:b/>
                <w:sz w:val="20"/>
                <w:szCs w:val="20"/>
              </w:rPr>
            </w:pPr>
            <w:r w:rsidRPr="007E089D">
              <w:rPr>
                <w:rFonts w:ascii="Arial" w:hAnsi="Arial" w:cs="Arial"/>
                <w:b/>
                <w:sz w:val="20"/>
                <w:szCs w:val="20"/>
              </w:rPr>
              <w:t>Communications and Engagement Strategy</w:t>
            </w:r>
          </w:p>
        </w:tc>
        <w:tc>
          <w:tcPr>
            <w:tcW w:w="5103" w:type="dxa"/>
          </w:tcPr>
          <w:p w:rsidR="00AA1A88" w:rsidRPr="007E089D" w:rsidRDefault="00AA1A88" w:rsidP="002C4CCC">
            <w:pPr>
              <w:rPr>
                <w:rFonts w:ascii="Arial" w:hAnsi="Arial" w:cs="Arial"/>
                <w:sz w:val="20"/>
                <w:szCs w:val="20"/>
              </w:rPr>
            </w:pPr>
            <w:r w:rsidRPr="007E089D">
              <w:rPr>
                <w:rFonts w:ascii="Arial" w:hAnsi="Arial" w:cs="Arial"/>
                <w:sz w:val="20"/>
                <w:szCs w:val="20"/>
              </w:rPr>
              <w:t xml:space="preserve">To approve </w:t>
            </w:r>
            <w:r w:rsidR="002C4CCC" w:rsidRPr="007E089D">
              <w:rPr>
                <w:rFonts w:ascii="Arial" w:hAnsi="Arial" w:cs="Arial"/>
                <w:sz w:val="20"/>
                <w:szCs w:val="20"/>
              </w:rPr>
              <w:t>the Communications and Engagement Strategy</w:t>
            </w:r>
          </w:p>
        </w:tc>
        <w:tc>
          <w:tcPr>
            <w:tcW w:w="1985" w:type="dxa"/>
          </w:tcPr>
          <w:p w:rsidR="00AA1A88" w:rsidRPr="007E089D" w:rsidRDefault="00AA1A88">
            <w:pPr>
              <w:rPr>
                <w:rFonts w:ascii="Arial" w:hAnsi="Arial" w:cs="Arial"/>
                <w:sz w:val="20"/>
                <w:szCs w:val="20"/>
              </w:rPr>
            </w:pPr>
            <w:r w:rsidRPr="007E089D">
              <w:rPr>
                <w:rFonts w:ascii="Arial" w:hAnsi="Arial" w:cs="Arial"/>
                <w:sz w:val="20"/>
                <w:szCs w:val="20"/>
              </w:rPr>
              <w:t>Approved</w:t>
            </w:r>
          </w:p>
        </w:tc>
      </w:tr>
      <w:tr w:rsidR="00AA1A88" w:rsidTr="007E089D">
        <w:trPr>
          <w:trHeight w:val="411"/>
        </w:trPr>
        <w:tc>
          <w:tcPr>
            <w:tcW w:w="675" w:type="dxa"/>
          </w:tcPr>
          <w:p w:rsidR="00AA1A88" w:rsidRPr="007E089D" w:rsidRDefault="002C4CCC">
            <w:pPr>
              <w:rPr>
                <w:rFonts w:ascii="Arial" w:hAnsi="Arial" w:cs="Arial"/>
                <w:b/>
                <w:sz w:val="20"/>
                <w:szCs w:val="20"/>
              </w:rPr>
            </w:pPr>
            <w:r w:rsidRPr="007E089D">
              <w:rPr>
                <w:rFonts w:ascii="Arial" w:hAnsi="Arial" w:cs="Arial"/>
                <w:b/>
                <w:sz w:val="20"/>
                <w:szCs w:val="20"/>
              </w:rPr>
              <w:t>7.2</w:t>
            </w:r>
          </w:p>
        </w:tc>
        <w:tc>
          <w:tcPr>
            <w:tcW w:w="3011" w:type="dxa"/>
          </w:tcPr>
          <w:p w:rsidR="00AA1A88" w:rsidRPr="007E089D" w:rsidRDefault="002C4CCC">
            <w:pPr>
              <w:rPr>
                <w:rFonts w:ascii="Arial" w:hAnsi="Arial" w:cs="Arial"/>
                <w:b/>
                <w:sz w:val="20"/>
                <w:szCs w:val="20"/>
              </w:rPr>
            </w:pPr>
            <w:r w:rsidRPr="007E089D">
              <w:rPr>
                <w:rFonts w:ascii="Arial" w:hAnsi="Arial" w:cs="Arial"/>
                <w:b/>
                <w:sz w:val="20"/>
                <w:szCs w:val="20"/>
              </w:rPr>
              <w:t>Risk Management Strategy</w:t>
            </w:r>
          </w:p>
        </w:tc>
        <w:tc>
          <w:tcPr>
            <w:tcW w:w="5103" w:type="dxa"/>
          </w:tcPr>
          <w:p w:rsidR="00AA1A88" w:rsidRPr="007E089D" w:rsidRDefault="002C4CCC" w:rsidP="002C4CCC">
            <w:pPr>
              <w:rPr>
                <w:rFonts w:ascii="Arial" w:hAnsi="Arial" w:cs="Arial"/>
                <w:sz w:val="20"/>
                <w:szCs w:val="20"/>
              </w:rPr>
            </w:pPr>
            <w:r w:rsidRPr="007E089D">
              <w:rPr>
                <w:rFonts w:ascii="Arial" w:hAnsi="Arial" w:cs="Arial"/>
                <w:sz w:val="20"/>
                <w:szCs w:val="20"/>
              </w:rPr>
              <w:t>To approve the Risk Management Strategy</w:t>
            </w:r>
          </w:p>
        </w:tc>
        <w:tc>
          <w:tcPr>
            <w:tcW w:w="1985" w:type="dxa"/>
          </w:tcPr>
          <w:p w:rsidR="00AA1A88" w:rsidRPr="007E089D" w:rsidRDefault="002C4CCC">
            <w:pPr>
              <w:rPr>
                <w:rFonts w:ascii="Arial" w:hAnsi="Arial" w:cs="Arial"/>
                <w:sz w:val="20"/>
                <w:szCs w:val="20"/>
              </w:rPr>
            </w:pPr>
            <w:r w:rsidRPr="007E089D">
              <w:rPr>
                <w:rFonts w:ascii="Arial" w:hAnsi="Arial" w:cs="Arial"/>
                <w:sz w:val="20"/>
                <w:szCs w:val="20"/>
              </w:rPr>
              <w:t>Approved</w:t>
            </w:r>
          </w:p>
        </w:tc>
      </w:tr>
      <w:tr w:rsidR="00AA1A88" w:rsidTr="007E089D">
        <w:trPr>
          <w:trHeight w:val="559"/>
        </w:trPr>
        <w:tc>
          <w:tcPr>
            <w:tcW w:w="675" w:type="dxa"/>
          </w:tcPr>
          <w:p w:rsidR="00AA1A88" w:rsidRPr="007E089D" w:rsidRDefault="002C4CCC">
            <w:pPr>
              <w:rPr>
                <w:rFonts w:ascii="Arial" w:hAnsi="Arial" w:cs="Arial"/>
                <w:b/>
                <w:sz w:val="20"/>
                <w:szCs w:val="20"/>
              </w:rPr>
            </w:pPr>
            <w:r w:rsidRPr="007E089D">
              <w:rPr>
                <w:rFonts w:ascii="Arial" w:hAnsi="Arial" w:cs="Arial"/>
                <w:b/>
                <w:sz w:val="20"/>
                <w:szCs w:val="20"/>
              </w:rPr>
              <w:t>7.3</w:t>
            </w:r>
          </w:p>
        </w:tc>
        <w:tc>
          <w:tcPr>
            <w:tcW w:w="3011" w:type="dxa"/>
          </w:tcPr>
          <w:p w:rsidR="00AA1A88" w:rsidRPr="007E089D" w:rsidRDefault="002C4CCC">
            <w:pPr>
              <w:rPr>
                <w:rFonts w:ascii="Arial" w:hAnsi="Arial" w:cs="Arial"/>
                <w:b/>
                <w:sz w:val="20"/>
                <w:szCs w:val="20"/>
              </w:rPr>
            </w:pPr>
            <w:r w:rsidRPr="007E089D">
              <w:rPr>
                <w:rFonts w:ascii="Arial" w:hAnsi="Arial" w:cs="Arial"/>
                <w:b/>
                <w:sz w:val="20"/>
                <w:szCs w:val="20"/>
              </w:rPr>
              <w:t>Catterick Outline Business Case</w:t>
            </w:r>
          </w:p>
        </w:tc>
        <w:tc>
          <w:tcPr>
            <w:tcW w:w="5103" w:type="dxa"/>
          </w:tcPr>
          <w:p w:rsidR="00AA1A88" w:rsidRPr="007E089D" w:rsidRDefault="002C4CCC" w:rsidP="002C4CCC">
            <w:pPr>
              <w:rPr>
                <w:rFonts w:ascii="Arial" w:hAnsi="Arial" w:cs="Arial"/>
                <w:sz w:val="20"/>
                <w:szCs w:val="20"/>
              </w:rPr>
            </w:pPr>
            <w:r w:rsidRPr="007E089D">
              <w:rPr>
                <w:rFonts w:ascii="Arial" w:hAnsi="Arial" w:cs="Arial"/>
                <w:sz w:val="20"/>
                <w:szCs w:val="20"/>
              </w:rPr>
              <w:t>To approve the Catterick Outline Business Case.</w:t>
            </w:r>
          </w:p>
        </w:tc>
        <w:tc>
          <w:tcPr>
            <w:tcW w:w="1985" w:type="dxa"/>
          </w:tcPr>
          <w:p w:rsidR="00AA1A88" w:rsidRPr="007E089D" w:rsidRDefault="00BD0694">
            <w:pPr>
              <w:rPr>
                <w:rFonts w:ascii="Arial" w:hAnsi="Arial" w:cs="Arial"/>
                <w:sz w:val="20"/>
                <w:szCs w:val="20"/>
              </w:rPr>
            </w:pPr>
            <w:r w:rsidRPr="007E089D">
              <w:rPr>
                <w:rFonts w:ascii="Arial" w:hAnsi="Arial" w:cs="Arial"/>
                <w:sz w:val="20"/>
                <w:szCs w:val="20"/>
              </w:rPr>
              <w:t>Approved</w:t>
            </w:r>
          </w:p>
        </w:tc>
      </w:tr>
      <w:tr w:rsidR="002C4CCC" w:rsidTr="007E089D">
        <w:trPr>
          <w:trHeight w:val="553"/>
        </w:trPr>
        <w:tc>
          <w:tcPr>
            <w:tcW w:w="675" w:type="dxa"/>
          </w:tcPr>
          <w:p w:rsidR="002C4CCC" w:rsidRPr="007E089D" w:rsidRDefault="002C4CCC">
            <w:pPr>
              <w:rPr>
                <w:rFonts w:ascii="Arial" w:hAnsi="Arial" w:cs="Arial"/>
                <w:b/>
                <w:sz w:val="20"/>
                <w:szCs w:val="20"/>
              </w:rPr>
            </w:pPr>
            <w:r w:rsidRPr="007E089D">
              <w:rPr>
                <w:rFonts w:ascii="Arial" w:hAnsi="Arial" w:cs="Arial"/>
                <w:b/>
                <w:sz w:val="20"/>
                <w:szCs w:val="20"/>
              </w:rPr>
              <w:t>8.1</w:t>
            </w:r>
          </w:p>
        </w:tc>
        <w:tc>
          <w:tcPr>
            <w:tcW w:w="3011" w:type="dxa"/>
          </w:tcPr>
          <w:p w:rsidR="002C4CCC" w:rsidRPr="007E089D" w:rsidRDefault="002C4CCC">
            <w:pPr>
              <w:rPr>
                <w:rFonts w:ascii="Arial" w:hAnsi="Arial" w:cs="Arial"/>
                <w:b/>
                <w:sz w:val="20"/>
                <w:szCs w:val="20"/>
              </w:rPr>
            </w:pPr>
            <w:r w:rsidRPr="007E089D">
              <w:rPr>
                <w:rFonts w:ascii="Arial" w:hAnsi="Arial" w:cs="Arial"/>
                <w:b/>
                <w:sz w:val="20"/>
                <w:szCs w:val="20"/>
              </w:rPr>
              <w:t>NY CCG Conflicts of Interest Policy</w:t>
            </w:r>
          </w:p>
        </w:tc>
        <w:tc>
          <w:tcPr>
            <w:tcW w:w="5103" w:type="dxa"/>
          </w:tcPr>
          <w:p w:rsidR="002C4CCC" w:rsidRPr="007E089D" w:rsidRDefault="002C4CCC" w:rsidP="002C4CCC">
            <w:pPr>
              <w:rPr>
                <w:rFonts w:ascii="Arial" w:hAnsi="Arial" w:cs="Arial"/>
                <w:sz w:val="20"/>
                <w:szCs w:val="20"/>
              </w:rPr>
            </w:pPr>
            <w:r w:rsidRPr="007E089D">
              <w:rPr>
                <w:rFonts w:ascii="Arial" w:hAnsi="Arial" w:cs="Arial"/>
                <w:sz w:val="20"/>
                <w:szCs w:val="20"/>
              </w:rPr>
              <w:t>To approve the NY CCG Conflicts of Interest Policy.</w:t>
            </w:r>
          </w:p>
        </w:tc>
        <w:tc>
          <w:tcPr>
            <w:tcW w:w="1985" w:type="dxa"/>
          </w:tcPr>
          <w:p w:rsidR="002C4CCC" w:rsidRPr="007E089D" w:rsidRDefault="002C4CCC">
            <w:pPr>
              <w:rPr>
                <w:rFonts w:ascii="Arial" w:hAnsi="Arial" w:cs="Arial"/>
                <w:sz w:val="20"/>
                <w:szCs w:val="20"/>
              </w:rPr>
            </w:pPr>
            <w:r w:rsidRPr="007E089D">
              <w:rPr>
                <w:rFonts w:ascii="Arial" w:hAnsi="Arial" w:cs="Arial"/>
                <w:sz w:val="20"/>
                <w:szCs w:val="20"/>
              </w:rPr>
              <w:t>Approved</w:t>
            </w:r>
          </w:p>
        </w:tc>
      </w:tr>
      <w:tr w:rsidR="002C4CCC" w:rsidTr="007E089D">
        <w:trPr>
          <w:trHeight w:val="547"/>
        </w:trPr>
        <w:tc>
          <w:tcPr>
            <w:tcW w:w="675" w:type="dxa"/>
          </w:tcPr>
          <w:p w:rsidR="002C4CCC" w:rsidRPr="007E089D" w:rsidRDefault="002C4CCC" w:rsidP="00405EFE">
            <w:pPr>
              <w:rPr>
                <w:rFonts w:ascii="Arial" w:hAnsi="Arial" w:cs="Arial"/>
                <w:b/>
                <w:sz w:val="20"/>
                <w:szCs w:val="20"/>
              </w:rPr>
            </w:pPr>
            <w:r w:rsidRPr="007E089D">
              <w:rPr>
                <w:rFonts w:ascii="Arial" w:hAnsi="Arial" w:cs="Arial"/>
                <w:b/>
                <w:sz w:val="20"/>
                <w:szCs w:val="20"/>
              </w:rPr>
              <w:t>8.2</w:t>
            </w:r>
          </w:p>
        </w:tc>
        <w:tc>
          <w:tcPr>
            <w:tcW w:w="3011" w:type="dxa"/>
          </w:tcPr>
          <w:p w:rsidR="002C4CCC" w:rsidRPr="007E089D" w:rsidRDefault="002C4CCC" w:rsidP="002C4CCC">
            <w:pPr>
              <w:rPr>
                <w:rFonts w:ascii="Arial" w:hAnsi="Arial" w:cs="Arial"/>
                <w:b/>
                <w:sz w:val="20"/>
                <w:szCs w:val="20"/>
              </w:rPr>
            </w:pPr>
            <w:r w:rsidRPr="007E089D">
              <w:rPr>
                <w:rFonts w:ascii="Arial" w:hAnsi="Arial" w:cs="Arial"/>
                <w:b/>
                <w:sz w:val="20"/>
                <w:szCs w:val="20"/>
              </w:rPr>
              <w:t>NY CCG Standards of Business Policy</w:t>
            </w:r>
          </w:p>
        </w:tc>
        <w:tc>
          <w:tcPr>
            <w:tcW w:w="5103" w:type="dxa"/>
          </w:tcPr>
          <w:p w:rsidR="002C4CCC" w:rsidRPr="007E089D" w:rsidRDefault="002C4CCC" w:rsidP="002C4CCC">
            <w:pPr>
              <w:rPr>
                <w:rFonts w:ascii="Arial" w:hAnsi="Arial" w:cs="Arial"/>
                <w:sz w:val="20"/>
                <w:szCs w:val="20"/>
              </w:rPr>
            </w:pPr>
            <w:r w:rsidRPr="007E089D">
              <w:rPr>
                <w:rFonts w:ascii="Arial" w:hAnsi="Arial" w:cs="Arial"/>
                <w:sz w:val="20"/>
                <w:szCs w:val="20"/>
              </w:rPr>
              <w:t>To approve the NY CCG Standards of Business Policy.</w:t>
            </w:r>
          </w:p>
        </w:tc>
        <w:tc>
          <w:tcPr>
            <w:tcW w:w="1985" w:type="dxa"/>
          </w:tcPr>
          <w:p w:rsidR="002C4CCC" w:rsidRPr="007E089D" w:rsidRDefault="002C4CCC">
            <w:pPr>
              <w:rPr>
                <w:rFonts w:ascii="Arial" w:hAnsi="Arial" w:cs="Arial"/>
                <w:sz w:val="20"/>
                <w:szCs w:val="20"/>
              </w:rPr>
            </w:pPr>
            <w:r w:rsidRPr="007E089D">
              <w:rPr>
                <w:rFonts w:ascii="Arial" w:hAnsi="Arial" w:cs="Arial"/>
                <w:sz w:val="20"/>
                <w:szCs w:val="20"/>
              </w:rPr>
              <w:t>Approved</w:t>
            </w:r>
          </w:p>
        </w:tc>
      </w:tr>
      <w:tr w:rsidR="002C4CCC" w:rsidTr="007E089D">
        <w:trPr>
          <w:trHeight w:val="3815"/>
        </w:trPr>
        <w:tc>
          <w:tcPr>
            <w:tcW w:w="675" w:type="dxa"/>
          </w:tcPr>
          <w:p w:rsidR="002C4CCC" w:rsidRPr="007E089D" w:rsidRDefault="002C4CCC">
            <w:pPr>
              <w:rPr>
                <w:rFonts w:ascii="Arial" w:hAnsi="Arial" w:cs="Arial"/>
                <w:b/>
                <w:sz w:val="20"/>
                <w:szCs w:val="20"/>
              </w:rPr>
            </w:pPr>
            <w:r w:rsidRPr="007E089D">
              <w:rPr>
                <w:rFonts w:ascii="Arial" w:hAnsi="Arial" w:cs="Arial"/>
                <w:b/>
                <w:sz w:val="20"/>
                <w:szCs w:val="20"/>
              </w:rPr>
              <w:t>8.3</w:t>
            </w:r>
          </w:p>
        </w:tc>
        <w:tc>
          <w:tcPr>
            <w:tcW w:w="3011" w:type="dxa"/>
          </w:tcPr>
          <w:p w:rsidR="002C4CCC" w:rsidRPr="007E089D" w:rsidRDefault="002C4CCC">
            <w:pPr>
              <w:rPr>
                <w:rFonts w:ascii="Arial" w:hAnsi="Arial" w:cs="Arial"/>
                <w:b/>
                <w:sz w:val="20"/>
                <w:szCs w:val="20"/>
              </w:rPr>
            </w:pPr>
            <w:r w:rsidRPr="007E089D">
              <w:rPr>
                <w:rFonts w:ascii="Arial" w:hAnsi="Arial" w:cs="Arial"/>
                <w:b/>
                <w:sz w:val="20"/>
                <w:szCs w:val="20"/>
              </w:rPr>
              <w:t>West Yorkshire and Harrogate Memorandum of Understanding for Collaborative Commissioning</w:t>
            </w:r>
          </w:p>
        </w:tc>
        <w:tc>
          <w:tcPr>
            <w:tcW w:w="5103" w:type="dxa"/>
          </w:tcPr>
          <w:p w:rsidR="002C4CCC" w:rsidRPr="007E089D" w:rsidRDefault="002C4CCC" w:rsidP="002C4CCC">
            <w:pPr>
              <w:rPr>
                <w:rFonts w:ascii="Arial" w:hAnsi="Arial" w:cs="Arial"/>
                <w:sz w:val="20"/>
                <w:szCs w:val="20"/>
              </w:rPr>
            </w:pPr>
            <w:r w:rsidRPr="007E089D">
              <w:rPr>
                <w:rFonts w:ascii="Arial" w:hAnsi="Arial" w:cs="Arial"/>
                <w:sz w:val="20"/>
                <w:szCs w:val="20"/>
              </w:rPr>
              <w:t>To note the revised West Yorkshire and Harrogate Memorandum of Understanding for Collaborative Commissioning (‘the MoU’) and Joint Committee work plan.</w:t>
            </w:r>
          </w:p>
          <w:p w:rsidR="002C4CCC" w:rsidRPr="007E089D" w:rsidRDefault="002C4CCC" w:rsidP="002C4CCC">
            <w:pPr>
              <w:rPr>
                <w:rFonts w:ascii="Arial" w:hAnsi="Arial" w:cs="Arial"/>
                <w:sz w:val="20"/>
                <w:szCs w:val="20"/>
              </w:rPr>
            </w:pPr>
          </w:p>
          <w:p w:rsidR="002C4CCC" w:rsidRPr="007E089D" w:rsidRDefault="002C4CCC" w:rsidP="002C4CCC">
            <w:pPr>
              <w:rPr>
                <w:rFonts w:ascii="Arial" w:hAnsi="Arial" w:cs="Arial"/>
                <w:sz w:val="20"/>
                <w:szCs w:val="20"/>
              </w:rPr>
            </w:pPr>
            <w:r w:rsidRPr="007E089D">
              <w:rPr>
                <w:rFonts w:ascii="Arial" w:hAnsi="Arial" w:cs="Arial"/>
                <w:sz w:val="20"/>
                <w:szCs w:val="20"/>
              </w:rPr>
              <w:t>To adopted the principles of collaboration set out in Paragraph 3.1 of the MoU and to seek the objectives set out in Paragraph 4.1 and at Schedule 7.</w:t>
            </w:r>
          </w:p>
          <w:p w:rsidR="002C4CCC" w:rsidRPr="007E089D" w:rsidRDefault="002C4CCC" w:rsidP="002C4CCC">
            <w:pPr>
              <w:rPr>
                <w:rFonts w:ascii="Arial" w:hAnsi="Arial" w:cs="Arial"/>
                <w:sz w:val="20"/>
                <w:szCs w:val="20"/>
              </w:rPr>
            </w:pPr>
          </w:p>
          <w:p w:rsidR="002C4CCC" w:rsidRPr="007E089D" w:rsidRDefault="002C4CCC" w:rsidP="002C4CCC">
            <w:pPr>
              <w:rPr>
                <w:rFonts w:ascii="Arial" w:hAnsi="Arial" w:cs="Arial"/>
                <w:sz w:val="20"/>
                <w:szCs w:val="20"/>
              </w:rPr>
            </w:pPr>
            <w:r w:rsidRPr="007E089D">
              <w:rPr>
                <w:rFonts w:ascii="Arial" w:hAnsi="Arial" w:cs="Arial"/>
                <w:sz w:val="20"/>
                <w:szCs w:val="20"/>
              </w:rPr>
              <w:t>To agree to become an Associate member of the WY&amp;H Joint Committee of CCGs on the terms set out in Paragraph 6 of this report.</w:t>
            </w:r>
          </w:p>
          <w:p w:rsidR="002C4CCC" w:rsidRPr="007E089D" w:rsidRDefault="002C4CCC" w:rsidP="002C4CCC">
            <w:pPr>
              <w:rPr>
                <w:rFonts w:ascii="Arial" w:hAnsi="Arial" w:cs="Arial"/>
                <w:sz w:val="20"/>
                <w:szCs w:val="20"/>
              </w:rPr>
            </w:pPr>
          </w:p>
          <w:p w:rsidR="002C4CCC" w:rsidRPr="007E089D" w:rsidRDefault="002C4CCC" w:rsidP="002C4CCC">
            <w:pPr>
              <w:rPr>
                <w:rFonts w:ascii="Arial" w:hAnsi="Arial" w:cs="Arial"/>
                <w:sz w:val="20"/>
                <w:szCs w:val="20"/>
              </w:rPr>
            </w:pPr>
            <w:r w:rsidRPr="007E089D">
              <w:rPr>
                <w:rFonts w:ascii="Arial" w:hAnsi="Arial" w:cs="Arial"/>
                <w:sz w:val="20"/>
                <w:szCs w:val="20"/>
              </w:rPr>
              <w:t>To authorised the Accountable Officer to sign the MoU to signify its commitment to the objectives, principles, values and behaviours set out therein.</w:t>
            </w:r>
          </w:p>
        </w:tc>
        <w:tc>
          <w:tcPr>
            <w:tcW w:w="1985" w:type="dxa"/>
          </w:tcPr>
          <w:p w:rsidR="002C4CCC" w:rsidRPr="007E089D" w:rsidRDefault="007E089D" w:rsidP="007E089D">
            <w:pPr>
              <w:rPr>
                <w:rFonts w:ascii="Arial" w:hAnsi="Arial" w:cs="Arial"/>
                <w:sz w:val="20"/>
                <w:szCs w:val="20"/>
              </w:rPr>
            </w:pPr>
            <w:r w:rsidRPr="007E089D">
              <w:rPr>
                <w:rFonts w:ascii="Arial" w:hAnsi="Arial" w:cs="Arial"/>
                <w:sz w:val="20"/>
                <w:szCs w:val="20"/>
              </w:rPr>
              <w:t xml:space="preserve">All Agreed and </w:t>
            </w:r>
            <w:r w:rsidR="002C4CCC" w:rsidRPr="007E089D">
              <w:rPr>
                <w:rFonts w:ascii="Arial" w:hAnsi="Arial" w:cs="Arial"/>
                <w:sz w:val="20"/>
                <w:szCs w:val="20"/>
              </w:rPr>
              <w:t>Approved</w:t>
            </w:r>
          </w:p>
        </w:tc>
      </w:tr>
      <w:tr w:rsidR="002C4CCC" w:rsidTr="007E089D">
        <w:trPr>
          <w:trHeight w:val="1701"/>
        </w:trPr>
        <w:tc>
          <w:tcPr>
            <w:tcW w:w="675" w:type="dxa"/>
          </w:tcPr>
          <w:p w:rsidR="002C4CCC" w:rsidRPr="007E089D" w:rsidRDefault="002C4CCC">
            <w:pPr>
              <w:rPr>
                <w:rFonts w:ascii="Arial" w:hAnsi="Arial" w:cs="Arial"/>
                <w:b/>
                <w:sz w:val="20"/>
                <w:szCs w:val="20"/>
              </w:rPr>
            </w:pPr>
            <w:r w:rsidRPr="007E089D">
              <w:rPr>
                <w:rFonts w:ascii="Arial" w:hAnsi="Arial" w:cs="Arial"/>
                <w:b/>
                <w:sz w:val="20"/>
                <w:szCs w:val="20"/>
              </w:rPr>
              <w:t>8.4</w:t>
            </w:r>
          </w:p>
        </w:tc>
        <w:tc>
          <w:tcPr>
            <w:tcW w:w="3011" w:type="dxa"/>
          </w:tcPr>
          <w:p w:rsidR="002C4CCC" w:rsidRPr="007E089D" w:rsidRDefault="002C4CCC">
            <w:pPr>
              <w:rPr>
                <w:rFonts w:ascii="Arial" w:hAnsi="Arial" w:cs="Arial"/>
                <w:b/>
                <w:sz w:val="20"/>
                <w:szCs w:val="20"/>
              </w:rPr>
            </w:pPr>
            <w:r w:rsidRPr="007E089D">
              <w:rPr>
                <w:rFonts w:ascii="Arial" w:hAnsi="Arial" w:cs="Arial"/>
                <w:b/>
                <w:sz w:val="20"/>
                <w:szCs w:val="20"/>
              </w:rPr>
              <w:t>Northern CCG Joint Committee Terms of Reference</w:t>
            </w:r>
          </w:p>
        </w:tc>
        <w:tc>
          <w:tcPr>
            <w:tcW w:w="5103" w:type="dxa"/>
          </w:tcPr>
          <w:p w:rsidR="002C4CCC" w:rsidRPr="007E089D" w:rsidRDefault="007E089D" w:rsidP="002C4CCC">
            <w:pPr>
              <w:rPr>
                <w:rFonts w:ascii="Arial" w:hAnsi="Arial" w:cs="Arial"/>
                <w:sz w:val="20"/>
                <w:szCs w:val="20"/>
              </w:rPr>
            </w:pPr>
            <w:r w:rsidRPr="007E089D">
              <w:rPr>
                <w:rFonts w:ascii="Arial" w:hAnsi="Arial" w:cs="Arial"/>
                <w:sz w:val="20"/>
                <w:szCs w:val="20"/>
              </w:rPr>
              <w:t>To approve</w:t>
            </w:r>
            <w:r w:rsidR="002C4CCC" w:rsidRPr="007E089D">
              <w:rPr>
                <w:rFonts w:ascii="Arial" w:hAnsi="Arial" w:cs="Arial"/>
                <w:sz w:val="20"/>
                <w:szCs w:val="20"/>
              </w:rPr>
              <w:t xml:space="preserve"> the revised ToR for final ratification at the next meeting of the Joint Committee.</w:t>
            </w:r>
          </w:p>
          <w:p w:rsidR="007E089D" w:rsidRPr="007E089D" w:rsidRDefault="007E089D" w:rsidP="002C4CCC">
            <w:pPr>
              <w:rPr>
                <w:rFonts w:ascii="Arial" w:hAnsi="Arial" w:cs="Arial"/>
                <w:sz w:val="20"/>
                <w:szCs w:val="20"/>
              </w:rPr>
            </w:pPr>
          </w:p>
          <w:p w:rsidR="002C4CCC" w:rsidRPr="007E089D" w:rsidRDefault="007E089D" w:rsidP="007E089D">
            <w:pPr>
              <w:rPr>
                <w:rFonts w:ascii="Arial" w:hAnsi="Arial" w:cs="Arial"/>
                <w:sz w:val="20"/>
                <w:szCs w:val="20"/>
              </w:rPr>
            </w:pPr>
            <w:r w:rsidRPr="007E089D">
              <w:rPr>
                <w:rFonts w:ascii="Arial" w:hAnsi="Arial" w:cs="Arial"/>
                <w:sz w:val="20"/>
                <w:szCs w:val="20"/>
              </w:rPr>
              <w:t>To approve</w:t>
            </w:r>
            <w:r w:rsidR="002C4CCC" w:rsidRPr="007E089D">
              <w:rPr>
                <w:rFonts w:ascii="Arial" w:hAnsi="Arial" w:cs="Arial"/>
                <w:sz w:val="20"/>
                <w:szCs w:val="20"/>
              </w:rPr>
              <w:t xml:space="preserve"> for the Accountable Officer to make any minor amendments to the terms of reference, as required subject to feedback from the other CCG Governing Bodies.</w:t>
            </w:r>
          </w:p>
        </w:tc>
        <w:tc>
          <w:tcPr>
            <w:tcW w:w="1985" w:type="dxa"/>
          </w:tcPr>
          <w:p w:rsidR="002C4CCC" w:rsidRPr="007E089D" w:rsidRDefault="007E089D">
            <w:pPr>
              <w:rPr>
                <w:rFonts w:ascii="Arial" w:hAnsi="Arial" w:cs="Arial"/>
                <w:sz w:val="20"/>
                <w:szCs w:val="20"/>
              </w:rPr>
            </w:pPr>
            <w:r w:rsidRPr="007E089D">
              <w:rPr>
                <w:rFonts w:ascii="Arial" w:hAnsi="Arial" w:cs="Arial"/>
                <w:sz w:val="20"/>
                <w:szCs w:val="20"/>
              </w:rPr>
              <w:t>Approved.</w:t>
            </w:r>
          </w:p>
        </w:tc>
      </w:tr>
      <w:tr w:rsidR="002C4CCC" w:rsidTr="007E089D">
        <w:trPr>
          <w:trHeight w:val="1555"/>
        </w:trPr>
        <w:tc>
          <w:tcPr>
            <w:tcW w:w="675" w:type="dxa"/>
          </w:tcPr>
          <w:p w:rsidR="002C4CCC" w:rsidRPr="007E089D" w:rsidRDefault="002C4CCC">
            <w:pPr>
              <w:rPr>
                <w:rFonts w:ascii="Arial" w:hAnsi="Arial" w:cs="Arial"/>
                <w:b/>
                <w:sz w:val="20"/>
                <w:szCs w:val="20"/>
              </w:rPr>
            </w:pPr>
            <w:r w:rsidRPr="007E089D">
              <w:rPr>
                <w:rFonts w:ascii="Arial" w:hAnsi="Arial" w:cs="Arial"/>
                <w:b/>
                <w:sz w:val="20"/>
                <w:szCs w:val="20"/>
              </w:rPr>
              <w:t>11.0</w:t>
            </w:r>
          </w:p>
        </w:tc>
        <w:tc>
          <w:tcPr>
            <w:tcW w:w="3011" w:type="dxa"/>
          </w:tcPr>
          <w:p w:rsidR="002C4CCC" w:rsidRPr="007E089D" w:rsidRDefault="002C4CCC">
            <w:pPr>
              <w:rPr>
                <w:rFonts w:ascii="Arial" w:hAnsi="Arial" w:cs="Arial"/>
                <w:b/>
                <w:sz w:val="20"/>
                <w:szCs w:val="20"/>
              </w:rPr>
            </w:pPr>
            <w:r w:rsidRPr="007E089D">
              <w:rPr>
                <w:rFonts w:ascii="Arial" w:hAnsi="Arial" w:cs="Arial"/>
                <w:b/>
                <w:sz w:val="20"/>
                <w:szCs w:val="20"/>
              </w:rPr>
              <w:t>Resolution to Close the meeting and to hold a Private Meeting of the Governing Body</w:t>
            </w:r>
          </w:p>
        </w:tc>
        <w:tc>
          <w:tcPr>
            <w:tcW w:w="5103" w:type="dxa"/>
          </w:tcPr>
          <w:p w:rsidR="002C4CCC" w:rsidRPr="007E089D" w:rsidRDefault="002C4CCC" w:rsidP="00BD0694">
            <w:pPr>
              <w:rPr>
                <w:rFonts w:ascii="Arial" w:hAnsi="Arial" w:cs="Arial"/>
                <w:sz w:val="20"/>
                <w:szCs w:val="20"/>
              </w:rPr>
            </w:pPr>
            <w:r w:rsidRPr="007E089D">
              <w:rPr>
                <w:rFonts w:ascii="Arial" w:hAnsi="Arial" w:cs="Arial"/>
                <w:sz w:val="20"/>
                <w:szCs w:val="20"/>
              </w:rPr>
              <w:t>To approve the following resolution:</w:t>
            </w:r>
          </w:p>
          <w:p w:rsidR="002C4CCC" w:rsidRPr="007E089D" w:rsidRDefault="002C4CCC" w:rsidP="00BD0694">
            <w:pPr>
              <w:rPr>
                <w:rFonts w:ascii="Arial" w:hAnsi="Arial" w:cs="Arial"/>
                <w:sz w:val="20"/>
                <w:szCs w:val="20"/>
              </w:rPr>
            </w:pPr>
            <w:r w:rsidRPr="007E089D">
              <w:rPr>
                <w:rFonts w:ascii="Arial" w:hAnsi="Arial" w:cs="Arial"/>
                <w:sz w:val="20"/>
                <w:szCs w:val="20"/>
              </w:rPr>
              <w:t>That the press and public be excluded from the remainder of the meeting on the grounds that publicity would be prejudicial to the public interest by reason of the confidential nature of the business to be transacted.</w:t>
            </w:r>
          </w:p>
        </w:tc>
        <w:tc>
          <w:tcPr>
            <w:tcW w:w="1985" w:type="dxa"/>
          </w:tcPr>
          <w:p w:rsidR="002C4CCC" w:rsidRPr="007E089D" w:rsidRDefault="002C4CCC">
            <w:pPr>
              <w:rPr>
                <w:rFonts w:ascii="Arial" w:hAnsi="Arial" w:cs="Arial"/>
                <w:sz w:val="20"/>
                <w:szCs w:val="20"/>
              </w:rPr>
            </w:pPr>
            <w:r w:rsidRPr="007E089D">
              <w:rPr>
                <w:rFonts w:ascii="Arial" w:hAnsi="Arial" w:cs="Arial"/>
                <w:sz w:val="20"/>
                <w:szCs w:val="20"/>
              </w:rPr>
              <w:t>Approved</w:t>
            </w:r>
          </w:p>
        </w:tc>
      </w:tr>
    </w:tbl>
    <w:p w:rsidR="00AA1A88" w:rsidRDefault="00AA1A88">
      <w:pPr>
        <w:rPr>
          <w:rFonts w:ascii="Arial" w:hAnsi="Arial" w:cs="Arial"/>
          <w:b/>
        </w:rPr>
      </w:pPr>
    </w:p>
    <w:sectPr w:rsidR="00AA1A88" w:rsidSect="00974C7F">
      <w:footerReference w:type="default" r:id="rId9"/>
      <w:pgSz w:w="11906" w:h="16838"/>
      <w:pgMar w:top="709" w:right="849" w:bottom="851"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8EE" w:rsidRDefault="007C38EE" w:rsidP="00974C7F">
      <w:pPr>
        <w:spacing w:after="0" w:line="240" w:lineRule="auto"/>
      </w:pPr>
      <w:r>
        <w:separator/>
      </w:r>
    </w:p>
  </w:endnote>
  <w:endnote w:type="continuationSeparator" w:id="0">
    <w:p w:rsidR="007C38EE" w:rsidRDefault="007C38EE" w:rsidP="0097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58"/>
      <w:gridCol w:w="9148"/>
    </w:tblGrid>
    <w:tr w:rsidR="00974C7F">
      <w:tc>
        <w:tcPr>
          <w:tcW w:w="918" w:type="dxa"/>
        </w:tcPr>
        <w:p w:rsidR="00974C7F" w:rsidRPr="00831D4E" w:rsidRDefault="00974C7F">
          <w:pPr>
            <w:pStyle w:val="Footer"/>
            <w:jc w:val="right"/>
            <w:rPr>
              <w:b/>
              <w:bCs/>
              <w:color w:val="4F81BD" w:themeColor="accent1"/>
              <w14:numForm w14:val="oldStyle"/>
            </w:rPr>
          </w:pPr>
          <w:r w:rsidRPr="00831D4E">
            <w:rPr>
              <w14:shadow w14:blurRad="50800" w14:dist="38100" w14:dir="2700000" w14:sx="100000" w14:sy="100000" w14:kx="0" w14:ky="0" w14:algn="tl">
                <w14:srgbClr w14:val="000000">
                  <w14:alpha w14:val="60000"/>
                </w14:srgbClr>
              </w14:shadow>
              <w14:numForm w14:val="oldStyle"/>
            </w:rPr>
            <w:fldChar w:fldCharType="begin"/>
          </w:r>
          <w:r w:rsidRPr="00831D4E">
            <w:rPr>
              <w14:shadow w14:blurRad="50800" w14:dist="38100" w14:dir="2700000" w14:sx="100000" w14:sy="100000" w14:kx="0" w14:ky="0" w14:algn="tl">
                <w14:srgbClr w14:val="000000">
                  <w14:alpha w14:val="60000"/>
                </w14:srgbClr>
              </w14:shadow>
              <w14:numForm w14:val="oldStyle"/>
            </w:rPr>
            <w:instrText xml:space="preserve"> PAGE   \* MERGEFORMAT </w:instrText>
          </w:r>
          <w:r w:rsidRPr="00831D4E">
            <w:rPr>
              <w14:shadow w14:blurRad="50800" w14:dist="38100" w14:dir="2700000" w14:sx="100000" w14:sy="100000" w14:kx="0" w14:ky="0" w14:algn="tl">
                <w14:srgbClr w14:val="000000">
                  <w14:alpha w14:val="60000"/>
                </w14:srgbClr>
              </w14:shadow>
              <w14:numForm w14:val="oldStyle"/>
            </w:rPr>
            <w:fldChar w:fldCharType="separate"/>
          </w:r>
          <w:r w:rsidR="005D276D" w:rsidRPr="005D276D">
            <w:rPr>
              <w:b/>
              <w:bCs/>
              <w:noProof/>
              <w:color w:val="4F81BD" w:themeColor="accent1"/>
              <w14:shadow w14:blurRad="50800" w14:dist="38100" w14:dir="2700000" w14:sx="100000" w14:sy="100000" w14:kx="0" w14:ky="0" w14:algn="tl">
                <w14:srgbClr w14:val="000000">
                  <w14:alpha w14:val="60000"/>
                </w14:srgbClr>
              </w14:shadow>
              <w14:numForm w14:val="oldStyle"/>
            </w:rPr>
            <w:t>1</w:t>
          </w:r>
          <w:r w:rsidRPr="00831D4E">
            <w:rPr>
              <w:b/>
              <w:bCs/>
              <w:noProof/>
              <w:color w:val="4F81BD" w:themeColor="accent1"/>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974C7F" w:rsidRPr="00831D4E" w:rsidRDefault="00831D4E" w:rsidP="007E089D">
          <w:pPr>
            <w:pStyle w:val="Footer"/>
          </w:pPr>
          <w:r w:rsidRPr="00831D4E">
            <w:t>NY CCG Governing Body</w:t>
          </w:r>
          <w:r w:rsidR="00974C7F" w:rsidRPr="00831D4E">
            <w:t xml:space="preserve"> – </w:t>
          </w:r>
          <w:r w:rsidR="00BD0694">
            <w:t>Decisions</w:t>
          </w:r>
          <w:r w:rsidR="007E089D">
            <w:t xml:space="preserve"> – 25  June</w:t>
          </w:r>
          <w:r w:rsidRPr="00831D4E">
            <w:t xml:space="preserve"> 2020</w:t>
          </w:r>
        </w:p>
      </w:tc>
    </w:tr>
  </w:tbl>
  <w:p w:rsidR="00974C7F" w:rsidRDefault="0097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8EE" w:rsidRDefault="007C38EE" w:rsidP="00974C7F">
      <w:pPr>
        <w:spacing w:after="0" w:line="240" w:lineRule="auto"/>
      </w:pPr>
      <w:r>
        <w:separator/>
      </w:r>
    </w:p>
  </w:footnote>
  <w:footnote w:type="continuationSeparator" w:id="0">
    <w:p w:rsidR="007C38EE" w:rsidRDefault="007C38EE" w:rsidP="00974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8EB"/>
    <w:multiLevelType w:val="hybridMultilevel"/>
    <w:tmpl w:val="6AF24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F31EEF"/>
    <w:multiLevelType w:val="hybridMultilevel"/>
    <w:tmpl w:val="F8E07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283B98"/>
    <w:multiLevelType w:val="hybridMultilevel"/>
    <w:tmpl w:val="02282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3C2574"/>
    <w:multiLevelType w:val="multilevel"/>
    <w:tmpl w:val="F54626FC"/>
    <w:lvl w:ilvl="0">
      <w:start w:val="1"/>
      <w:numFmt w:val="bullet"/>
      <w:lvlText w:val=""/>
      <w:lvlJc w:val="left"/>
      <w:pPr>
        <w:tabs>
          <w:tab w:val="num" w:pos="1800"/>
        </w:tabs>
        <w:ind w:left="1800" w:hanging="360"/>
      </w:pPr>
      <w:rPr>
        <w:rFonts w:ascii="Symbol" w:hAnsi="Symbol" w:hint="default"/>
      </w:rPr>
    </w:lvl>
    <w:lvl w:ilvl="1">
      <w:start w:val="6"/>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8A37548"/>
    <w:multiLevelType w:val="multilevel"/>
    <w:tmpl w:val="233E888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9621AE4"/>
    <w:multiLevelType w:val="hybridMultilevel"/>
    <w:tmpl w:val="8AB6CF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9646B6"/>
    <w:multiLevelType w:val="multilevel"/>
    <w:tmpl w:val="DBA85F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2640359"/>
    <w:multiLevelType w:val="hybridMultilevel"/>
    <w:tmpl w:val="3E8836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048495D"/>
    <w:multiLevelType w:val="hybridMultilevel"/>
    <w:tmpl w:val="CE2AC1F8"/>
    <w:lvl w:ilvl="0" w:tplc="9E28FCB8">
      <w:start w:val="5"/>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0D61964"/>
    <w:multiLevelType w:val="hybridMultilevel"/>
    <w:tmpl w:val="CE88D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356C15"/>
    <w:multiLevelType w:val="hybridMultilevel"/>
    <w:tmpl w:val="80B2B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0"/>
  </w:num>
  <w:num w:numId="4">
    <w:abstractNumId w:val="2"/>
  </w:num>
  <w:num w:numId="5">
    <w:abstractNumId w:val="7"/>
  </w:num>
  <w:num w:numId="6">
    <w:abstractNumId w:val="1"/>
  </w:num>
  <w:num w:numId="7">
    <w:abstractNumId w:val="6"/>
  </w:num>
  <w:num w:numId="8">
    <w:abstractNumId w:val="0"/>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222"/>
    <w:rsid w:val="000966A9"/>
    <w:rsid w:val="000B1222"/>
    <w:rsid w:val="00264AD2"/>
    <w:rsid w:val="002A5F2C"/>
    <w:rsid w:val="002C4CCC"/>
    <w:rsid w:val="00347905"/>
    <w:rsid w:val="00381DB7"/>
    <w:rsid w:val="004335DB"/>
    <w:rsid w:val="004561FA"/>
    <w:rsid w:val="00463893"/>
    <w:rsid w:val="004B2861"/>
    <w:rsid w:val="004D274C"/>
    <w:rsid w:val="005B2705"/>
    <w:rsid w:val="005D276D"/>
    <w:rsid w:val="00600E7D"/>
    <w:rsid w:val="006B64A2"/>
    <w:rsid w:val="006B6809"/>
    <w:rsid w:val="00793399"/>
    <w:rsid w:val="007C38EE"/>
    <w:rsid w:val="007E089D"/>
    <w:rsid w:val="00831D4E"/>
    <w:rsid w:val="009505AD"/>
    <w:rsid w:val="00974C7F"/>
    <w:rsid w:val="00997075"/>
    <w:rsid w:val="00A0317F"/>
    <w:rsid w:val="00A64E57"/>
    <w:rsid w:val="00A82CD2"/>
    <w:rsid w:val="00A83AFB"/>
    <w:rsid w:val="00AA1A88"/>
    <w:rsid w:val="00AC354A"/>
    <w:rsid w:val="00AE363D"/>
    <w:rsid w:val="00B112C6"/>
    <w:rsid w:val="00B177F1"/>
    <w:rsid w:val="00B41EF0"/>
    <w:rsid w:val="00B501EA"/>
    <w:rsid w:val="00BD0694"/>
    <w:rsid w:val="00C519F3"/>
    <w:rsid w:val="00D03FAA"/>
    <w:rsid w:val="00D44B80"/>
    <w:rsid w:val="00D63FE8"/>
    <w:rsid w:val="00D854BF"/>
    <w:rsid w:val="00E3513F"/>
    <w:rsid w:val="00E602E9"/>
    <w:rsid w:val="00E92D41"/>
    <w:rsid w:val="00F46980"/>
    <w:rsid w:val="00FB0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56E471-C24F-4564-90B8-53088EC7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222"/>
    <w:pPr>
      <w:ind w:left="720"/>
      <w:contextualSpacing/>
    </w:pPr>
  </w:style>
  <w:style w:type="paragraph" w:styleId="Header">
    <w:name w:val="header"/>
    <w:basedOn w:val="Normal"/>
    <w:link w:val="HeaderChar"/>
    <w:uiPriority w:val="99"/>
    <w:unhideWhenUsed/>
    <w:rsid w:val="00974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C7F"/>
  </w:style>
  <w:style w:type="paragraph" w:styleId="Footer">
    <w:name w:val="footer"/>
    <w:basedOn w:val="Normal"/>
    <w:link w:val="FooterChar"/>
    <w:uiPriority w:val="99"/>
    <w:unhideWhenUsed/>
    <w:rsid w:val="00974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C7F"/>
  </w:style>
  <w:style w:type="paragraph" w:customStyle="1" w:styleId="Default">
    <w:name w:val="Default"/>
    <w:rsid w:val="00A0317F"/>
    <w:pPr>
      <w:autoSpaceDE w:val="0"/>
      <w:autoSpaceDN w:val="0"/>
      <w:adjustRightInd w:val="0"/>
      <w:spacing w:after="0" w:line="240" w:lineRule="auto"/>
    </w:pPr>
    <w:rPr>
      <w:rFonts w:ascii="Calibri" w:hAnsi="Calibri" w:cs="Calibri"/>
      <w:color w:val="000000"/>
      <w:sz w:val="24"/>
      <w:szCs w:val="24"/>
    </w:rPr>
  </w:style>
  <w:style w:type="table" w:styleId="LightGrid-Accent1">
    <w:name w:val="Light Grid Accent 1"/>
    <w:basedOn w:val="TableNormal"/>
    <w:uiPriority w:val="62"/>
    <w:rsid w:val="00B501E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B501E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355157">
      <w:bodyDiv w:val="1"/>
      <w:marLeft w:val="0"/>
      <w:marRight w:val="0"/>
      <w:marTop w:val="0"/>
      <w:marBottom w:val="0"/>
      <w:divBdr>
        <w:top w:val="none" w:sz="0" w:space="0" w:color="auto"/>
        <w:left w:val="none" w:sz="0" w:space="0" w:color="auto"/>
        <w:bottom w:val="none" w:sz="0" w:space="0" w:color="auto"/>
        <w:right w:val="none" w:sz="0" w:space="0" w:color="auto"/>
      </w:divBdr>
    </w:div>
    <w:div w:id="824660158">
      <w:bodyDiv w:val="1"/>
      <w:marLeft w:val="0"/>
      <w:marRight w:val="0"/>
      <w:marTop w:val="0"/>
      <w:marBottom w:val="0"/>
      <w:divBdr>
        <w:top w:val="none" w:sz="0" w:space="0" w:color="auto"/>
        <w:left w:val="none" w:sz="0" w:space="0" w:color="auto"/>
        <w:bottom w:val="none" w:sz="0" w:space="0" w:color="auto"/>
        <w:right w:val="none" w:sz="0" w:space="0" w:color="auto"/>
      </w:divBdr>
    </w:div>
    <w:div w:id="1324508784">
      <w:bodyDiv w:val="1"/>
      <w:marLeft w:val="0"/>
      <w:marRight w:val="0"/>
      <w:marTop w:val="0"/>
      <w:marBottom w:val="0"/>
      <w:divBdr>
        <w:top w:val="none" w:sz="0" w:space="0" w:color="auto"/>
        <w:left w:val="none" w:sz="0" w:space="0" w:color="auto"/>
        <w:bottom w:val="none" w:sz="0" w:space="0" w:color="auto"/>
        <w:right w:val="none" w:sz="0" w:space="0" w:color="auto"/>
      </w:divBdr>
    </w:div>
    <w:div w:id="150936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A2C46-21CE-40A0-B0D7-F53B8C922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Sencier</dc:creator>
  <cp:lastModifiedBy>Tim Readman</cp:lastModifiedBy>
  <cp:revision>2</cp:revision>
  <cp:lastPrinted>2020-01-21T08:39:00Z</cp:lastPrinted>
  <dcterms:created xsi:type="dcterms:W3CDTF">2020-07-01T09:22:00Z</dcterms:created>
  <dcterms:modified xsi:type="dcterms:W3CDTF">2020-07-01T09:22:00Z</dcterms:modified>
</cp:coreProperties>
</file>